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E0A" w:rsidRPr="00E33E0A" w:rsidRDefault="00E33E0A" w:rsidP="00FE0C76">
      <w:pPr>
        <w:ind w:left="2130"/>
        <w:jc w:val="both"/>
        <w:rPr>
          <w:rFonts w:ascii="Gadugi" w:hAnsi="Gadugi" w:cstheme="minorHAnsi"/>
        </w:rPr>
      </w:pPr>
    </w:p>
    <w:p w:rsidR="00E33E0A" w:rsidRPr="00E33E0A" w:rsidRDefault="00E33E0A" w:rsidP="00E33E0A">
      <w:pPr>
        <w:jc w:val="center"/>
        <w:rPr>
          <w:rFonts w:ascii="Gadugi" w:hAnsi="Gadugi" w:cstheme="minorHAnsi"/>
          <w:sz w:val="24"/>
          <w:szCs w:val="24"/>
        </w:rPr>
      </w:pPr>
      <w:r w:rsidRPr="00E33E0A">
        <w:rPr>
          <w:rFonts w:ascii="Gadugi" w:hAnsi="Gadugi" w:cstheme="minorHAnsi"/>
          <w:b/>
          <w:sz w:val="28"/>
          <w:szCs w:val="28"/>
        </w:rPr>
        <w:t>LENGUA Y LITERATURA ESPAÑOLA – SIGLO XVII – 1º BACHILLER</w:t>
      </w:r>
      <w:r w:rsidRPr="00E33E0A">
        <w:rPr>
          <w:rFonts w:ascii="Gadugi" w:hAnsi="Gadugi" w:cstheme="minorHAnsi"/>
          <w:sz w:val="32"/>
          <w:szCs w:val="32"/>
        </w:rPr>
        <w:t xml:space="preserve"> </w:t>
      </w:r>
      <w:r w:rsidRPr="00E33E0A">
        <w:rPr>
          <w:rFonts w:ascii="Gadugi" w:hAnsi="Gadugi" w:cstheme="minorHAnsi"/>
          <w:sz w:val="24"/>
          <w:szCs w:val="24"/>
        </w:rPr>
        <w:t>(Temas 17 y 18)</w:t>
      </w:r>
    </w:p>
    <w:p w:rsidR="00E33E0A" w:rsidRPr="00E33E0A" w:rsidRDefault="00E33E0A" w:rsidP="00E33E0A">
      <w:pPr>
        <w:ind w:left="2130"/>
        <w:jc w:val="center"/>
        <w:rPr>
          <w:rFonts w:ascii="Gadugi" w:hAnsi="Gadugi" w:cstheme="minorHAnsi"/>
        </w:rPr>
      </w:pPr>
      <w:r w:rsidRPr="00E33E0A">
        <w:rPr>
          <w:rFonts w:ascii="Gadugi" w:hAnsi="Gadugi" w:cstheme="minorHAnsi"/>
          <w:noProof/>
        </w:rPr>
        <w:drawing>
          <wp:anchor distT="0" distB="0" distL="114300" distR="114300" simplePos="0" relativeHeight="251658240" behindDoc="1" locked="0" layoutInCell="1" allowOverlap="1" wp14:anchorId="18CC0E71">
            <wp:simplePos x="0" y="0"/>
            <wp:positionH relativeFrom="margin">
              <wp:posOffset>-141584</wp:posOffset>
            </wp:positionH>
            <wp:positionV relativeFrom="paragraph">
              <wp:posOffset>312932</wp:posOffset>
            </wp:positionV>
            <wp:extent cx="1167765" cy="232981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6" t="16128" r="73323" b="7046"/>
                    <a:stretch/>
                  </pic:blipFill>
                  <pic:spPr bwMode="auto">
                    <a:xfrm>
                      <a:off x="0" y="0"/>
                      <a:ext cx="1167765" cy="232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099" w:rsidRPr="00E33E0A" w:rsidRDefault="00A26099" w:rsidP="00FE0C76">
      <w:pPr>
        <w:ind w:left="2130"/>
        <w:jc w:val="both"/>
        <w:rPr>
          <w:rFonts w:ascii="Gadugi" w:hAnsi="Gadugi" w:cstheme="minorHAnsi"/>
        </w:rPr>
      </w:pPr>
      <w:r w:rsidRPr="00E33E0A">
        <w:rPr>
          <w:rFonts w:ascii="Gadugi" w:hAnsi="Gadugi" w:cstheme="minorHAnsi"/>
        </w:rPr>
        <w:t xml:space="preserve">El I Congreso se desarrollará en dos sesiones de la mañana del 16 de febrero. En primer lugar, las parejas de personajes deberán </w:t>
      </w:r>
      <w:r w:rsidRPr="00E33E0A">
        <w:rPr>
          <w:rFonts w:ascii="Gadugi" w:hAnsi="Gadugi" w:cstheme="minorHAnsi"/>
          <w:u w:val="single"/>
        </w:rPr>
        <w:t>presentarse y explicar</w:t>
      </w:r>
      <w:r w:rsidRPr="00E33E0A">
        <w:rPr>
          <w:rFonts w:ascii="Gadugi" w:hAnsi="Gadugi" w:cstheme="minorHAnsi"/>
        </w:rPr>
        <w:t xml:space="preserve"> quiénes son, qué hicieron y qué aportaron a esta época y a la humanidad. Cuando todos los personajes estén presentados comenzará un </w:t>
      </w:r>
      <w:r w:rsidRPr="00E33E0A">
        <w:rPr>
          <w:rFonts w:ascii="Gadugi" w:hAnsi="Gadugi" w:cstheme="minorHAnsi"/>
          <w:u w:val="single"/>
        </w:rPr>
        <w:t>debate</w:t>
      </w:r>
      <w:r w:rsidRPr="00E33E0A">
        <w:rPr>
          <w:rFonts w:ascii="Gadugi" w:hAnsi="Gadugi" w:cstheme="minorHAnsi"/>
        </w:rPr>
        <w:t xml:space="preserve"> en el que unos personajes podrán preguntar a otros</w:t>
      </w:r>
      <w:r w:rsidR="000D6415">
        <w:rPr>
          <w:rFonts w:ascii="Gadugi" w:hAnsi="Gadugi" w:cstheme="minorHAnsi"/>
        </w:rPr>
        <w:t xml:space="preserve"> y entablar una conversación. </w:t>
      </w:r>
    </w:p>
    <w:p w:rsidR="00A26099" w:rsidRPr="00E33E0A" w:rsidRDefault="00A26099" w:rsidP="00FE0C76">
      <w:pPr>
        <w:ind w:left="2130"/>
        <w:jc w:val="both"/>
        <w:rPr>
          <w:rFonts w:ascii="Gadugi" w:hAnsi="Gadugi" w:cstheme="minorHAnsi"/>
        </w:rPr>
      </w:pPr>
      <w:r w:rsidRPr="00E33E0A">
        <w:rPr>
          <w:rFonts w:ascii="Gadugi" w:hAnsi="Gadugi" w:cstheme="minorHAnsi"/>
        </w:rPr>
        <w:t xml:space="preserve">Por lo tanto, los </w:t>
      </w:r>
      <w:r w:rsidRPr="00E33E0A">
        <w:rPr>
          <w:rFonts w:ascii="Gadugi" w:hAnsi="Gadugi" w:cstheme="minorHAnsi"/>
          <w:i/>
        </w:rPr>
        <w:t>influencers</w:t>
      </w:r>
      <w:r w:rsidRPr="00E33E0A">
        <w:rPr>
          <w:rFonts w:ascii="Gadugi" w:hAnsi="Gadugi" w:cstheme="minorHAnsi"/>
        </w:rPr>
        <w:t xml:space="preserve"> deberán investigar sobre sus personajes y podrán preparar preguntas para otros.</w:t>
      </w:r>
    </w:p>
    <w:p w:rsidR="00E33E0A" w:rsidRPr="00E33E0A" w:rsidRDefault="00A26099" w:rsidP="00E33E0A">
      <w:pPr>
        <w:ind w:left="2130"/>
        <w:jc w:val="both"/>
        <w:rPr>
          <w:rFonts w:ascii="Gadugi" w:hAnsi="Gadugi" w:cstheme="minorHAnsi"/>
        </w:rPr>
      </w:pPr>
      <w:r w:rsidRPr="00E33E0A">
        <w:rPr>
          <w:rFonts w:ascii="Gadugi" w:hAnsi="Gadugi" w:cstheme="minorHAnsi"/>
        </w:rPr>
        <w:t>Durante las dos semanas anteriores podrán ir dando a conocer sus descubrimientos e investigaciones en Twitter o Instagram</w:t>
      </w:r>
      <w:r w:rsidR="008656D2" w:rsidRPr="00E33E0A">
        <w:rPr>
          <w:rFonts w:ascii="Gadugi" w:hAnsi="Gadugi" w:cstheme="minorHAnsi"/>
        </w:rPr>
        <w:t xml:space="preserve">, así como entablar diálogo o debate con otros personajes. Desde la cuenta oficial del I Congreso se irá dando información de la época y de otros </w:t>
      </w:r>
      <w:r w:rsidR="008656D2" w:rsidRPr="00E33E0A">
        <w:rPr>
          <w:rFonts w:ascii="Gadugi" w:hAnsi="Gadugi" w:cstheme="minorHAnsi"/>
          <w:i/>
        </w:rPr>
        <w:t xml:space="preserve">influencers </w:t>
      </w:r>
      <w:r w:rsidR="008656D2" w:rsidRPr="00E33E0A">
        <w:rPr>
          <w:rFonts w:ascii="Gadugi" w:hAnsi="Gadugi" w:cstheme="minorHAnsi"/>
        </w:rPr>
        <w:t>que no podrán asistir. El contenido y el tono de los mensajes será correcto y respetuoso.</w:t>
      </w:r>
    </w:p>
    <w:p w:rsidR="00A26099" w:rsidRPr="00E33E0A" w:rsidRDefault="00A26099" w:rsidP="008656D2">
      <w:pPr>
        <w:jc w:val="both"/>
        <w:rPr>
          <w:rFonts w:ascii="Gadugi" w:hAnsi="Gadugi" w:cstheme="minorHAnsi"/>
        </w:rPr>
      </w:pPr>
      <w:r w:rsidRPr="00E33E0A">
        <w:rPr>
          <w:rFonts w:ascii="Gadugi" w:hAnsi="Gadugi" w:cstheme="minorHAnsi"/>
        </w:rPr>
        <w:t>Objetivo: Estudiar y conocer el CONTEXTO histórico, político y cultural del siglo XVII en Europa y en especial en España, con el fin de acercarnos a los escritores más importantes de la Literatura española.</w:t>
      </w:r>
    </w:p>
    <w:p w:rsidR="00FE0C76" w:rsidRPr="00E33E0A" w:rsidRDefault="00FE0C76" w:rsidP="008656D2">
      <w:pPr>
        <w:jc w:val="both"/>
        <w:rPr>
          <w:rFonts w:ascii="Gadugi" w:hAnsi="Gadugi" w:cstheme="minorHAnsi"/>
        </w:rPr>
      </w:pPr>
      <w:r w:rsidRPr="00E33E0A">
        <w:rPr>
          <w:rFonts w:ascii="Gadugi" w:hAnsi="Gadugi" w:cstheme="minorHAnsi"/>
        </w:rPr>
        <w:t>Para evaluar el trabajo de investigación del I Congreso de Influencers XVII se tendrá en cuenta la siguiente rúbrica:</w:t>
      </w:r>
      <w:bookmarkStart w:id="0" w:name="_GoBack"/>
      <w:bookmarkEnd w:id="0"/>
    </w:p>
    <w:tbl>
      <w:tblPr>
        <w:tblStyle w:val="Tablaconcuadrcula"/>
        <w:tblpPr w:leftFromText="141" w:rightFromText="141" w:vertAnchor="page" w:horzAnchor="margin" w:tblpXSpec="center" w:tblpY="8239"/>
        <w:tblW w:w="0" w:type="auto"/>
        <w:tblLook w:val="04A0" w:firstRow="1" w:lastRow="0" w:firstColumn="1" w:lastColumn="0" w:noHBand="0" w:noVBand="1"/>
      </w:tblPr>
      <w:tblGrid>
        <w:gridCol w:w="1740"/>
        <w:gridCol w:w="1756"/>
        <w:gridCol w:w="1868"/>
        <w:gridCol w:w="1695"/>
        <w:gridCol w:w="1695"/>
        <w:gridCol w:w="1666"/>
      </w:tblGrid>
      <w:tr w:rsidR="00F85B94" w:rsidRPr="00E33E0A" w:rsidTr="00F85B94">
        <w:trPr>
          <w:trHeight w:val="1703"/>
        </w:trPr>
        <w:tc>
          <w:tcPr>
            <w:tcW w:w="1740" w:type="dxa"/>
            <w:vMerge w:val="restart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75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Contenido</w:t>
            </w:r>
            <w:r>
              <w:rPr>
                <w:rFonts w:ascii="Gadugi" w:hAnsi="Gadugi" w:cstheme="minorHAnsi"/>
              </w:rPr>
              <w:t xml:space="preserve"> I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867" w:type="dxa"/>
          </w:tcPr>
          <w:p w:rsidR="00F85B94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Default="00F85B94" w:rsidP="00F85B94">
            <w:pPr>
              <w:jc w:val="center"/>
              <w:rPr>
                <w:rFonts w:ascii="Gadugi" w:hAnsi="Gadugi" w:cstheme="minorHAnsi"/>
              </w:rPr>
            </w:pPr>
            <w:r>
              <w:rPr>
                <w:rFonts w:ascii="Gadugi" w:hAnsi="Gadugi" w:cstheme="minorHAnsi"/>
              </w:rPr>
              <w:t>Contenido II</w:t>
            </w:r>
          </w:p>
          <w:p w:rsidR="00F85B94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F85B94">
            <w:pPr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Expresión oral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y corporal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Vestuario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Material, objetos, documentos, libros, etc.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6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Aportaciones de contenido en redes sociales</w:t>
            </w:r>
          </w:p>
        </w:tc>
      </w:tr>
      <w:tr w:rsidR="00F85B94" w:rsidRPr="00E33E0A" w:rsidTr="00F85B94">
        <w:trPr>
          <w:trHeight w:val="415"/>
        </w:trPr>
        <w:tc>
          <w:tcPr>
            <w:tcW w:w="1740" w:type="dxa"/>
            <w:vMerge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3624" w:type="dxa"/>
            <w:gridSpan w:val="2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color w:val="FF0000"/>
              </w:rPr>
            </w:pPr>
            <w:r w:rsidRPr="00F85B94">
              <w:rPr>
                <w:rFonts w:ascii="Gadugi" w:hAnsi="Gadugi" w:cstheme="minorHAnsi"/>
                <w:color w:val="FF0000"/>
              </w:rPr>
              <w:t>4,5</w:t>
            </w:r>
            <w:r>
              <w:rPr>
                <w:rFonts w:ascii="Gadugi" w:hAnsi="Gadugi" w:cstheme="minorHAnsi"/>
                <w:color w:val="FF0000"/>
              </w:rPr>
              <w:t>= 3 + 1,5</w:t>
            </w:r>
          </w:p>
        </w:tc>
        <w:tc>
          <w:tcPr>
            <w:tcW w:w="1695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color w:val="FF0000"/>
              </w:rPr>
            </w:pPr>
            <w:r w:rsidRPr="00F85B94">
              <w:rPr>
                <w:rFonts w:ascii="Gadugi" w:hAnsi="Gadugi" w:cstheme="minorHAnsi"/>
                <w:color w:val="FF0000"/>
              </w:rPr>
              <w:t>2</w:t>
            </w:r>
          </w:p>
        </w:tc>
        <w:tc>
          <w:tcPr>
            <w:tcW w:w="1695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color w:val="FF0000"/>
              </w:rPr>
            </w:pPr>
            <w:r w:rsidRPr="00F85B94">
              <w:rPr>
                <w:rFonts w:ascii="Gadugi" w:hAnsi="Gadugi" w:cstheme="minorHAnsi"/>
                <w:color w:val="FF0000"/>
              </w:rPr>
              <w:t>2</w:t>
            </w:r>
          </w:p>
        </w:tc>
        <w:tc>
          <w:tcPr>
            <w:tcW w:w="1666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color w:val="FF0000"/>
              </w:rPr>
            </w:pPr>
            <w:r w:rsidRPr="00F85B94">
              <w:rPr>
                <w:rFonts w:ascii="Gadugi" w:hAnsi="Gadugi" w:cstheme="minorHAnsi"/>
                <w:color w:val="FF0000"/>
              </w:rPr>
              <w:t>1,5</w:t>
            </w:r>
          </w:p>
        </w:tc>
      </w:tr>
      <w:tr w:rsidR="00F85B94" w:rsidRPr="00E33E0A" w:rsidTr="00F85B94">
        <w:trPr>
          <w:trHeight w:val="2895"/>
        </w:trPr>
        <w:tc>
          <w:tcPr>
            <w:tcW w:w="1740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756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Toda la información que aportan es correcta e interesante.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Ayuda a entender al personaje y su contexto.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Son originales.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Las preguntas que formulan a otros </w:t>
            </w:r>
            <w:r w:rsidRPr="00F85B94">
              <w:rPr>
                <w:rFonts w:ascii="Gadugi" w:hAnsi="Gadugi" w:cstheme="minorHAnsi"/>
                <w:i/>
                <w:sz w:val="16"/>
                <w:szCs w:val="16"/>
              </w:rPr>
              <w:t xml:space="preserve">influencers </w:t>
            </w: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y el diálogo que se establece es correcto e interesante.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</w:tc>
        <w:tc>
          <w:tcPr>
            <w:tcW w:w="1867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Los alumnos entregan una o dos hojas con la toda la información que han encontrado a mano u ordenador.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La información que aportan no es “un copia y pega”, sino una </w:t>
            </w:r>
            <w:r w:rsidRPr="00F85B94">
              <w:rPr>
                <w:rFonts w:ascii="Gadugi" w:hAnsi="Gadugi" w:cstheme="minorHAnsi"/>
                <w:sz w:val="16"/>
                <w:szCs w:val="16"/>
                <w:u w:val="single"/>
              </w:rPr>
              <w:t>elaboración propia</w:t>
            </w: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 que sintetiza lo más importante.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>Se entrega el mismo día del Congreso.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>Está limpio y ordenado.</w:t>
            </w:r>
          </w:p>
        </w:tc>
        <w:tc>
          <w:tcPr>
            <w:tcW w:w="1695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>Los alumnos interpretan bien a sus personajes hablando con coherencia y cohesión. También su expresión corporal es correcta y adecuada en la representación.</w:t>
            </w:r>
          </w:p>
        </w:tc>
        <w:tc>
          <w:tcPr>
            <w:tcW w:w="1695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El vestuario, la utilería y el atrezo son adecuados y representan a sus personajes. 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>(Detalles, símbolos significativos, etc. No es necesario grandes parafernalias.)</w:t>
            </w:r>
          </w:p>
        </w:tc>
        <w:tc>
          <w:tcPr>
            <w:tcW w:w="1666" w:type="dxa"/>
          </w:tcPr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>Los personajes han ido aportando información sobre sus descubrimientos e investigaciones.</w:t>
            </w:r>
          </w:p>
          <w:p w:rsidR="00F85B94" w:rsidRPr="00F85B94" w:rsidRDefault="00F85B94" w:rsidP="000D6415">
            <w:pPr>
              <w:jc w:val="center"/>
              <w:rPr>
                <w:rFonts w:ascii="Gadugi" w:hAnsi="Gadugi" w:cstheme="minorHAnsi"/>
                <w:sz w:val="16"/>
                <w:szCs w:val="16"/>
              </w:rPr>
            </w:pP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O han establecido diálogo con otros </w:t>
            </w:r>
            <w:r w:rsidRPr="00F85B94">
              <w:rPr>
                <w:rFonts w:ascii="Gadugi" w:hAnsi="Gadugi" w:cstheme="minorHAnsi"/>
                <w:i/>
                <w:sz w:val="16"/>
                <w:szCs w:val="16"/>
              </w:rPr>
              <w:t>influencers</w:t>
            </w:r>
            <w:r w:rsidRPr="00F85B94">
              <w:rPr>
                <w:rFonts w:ascii="Gadugi" w:hAnsi="Gadugi" w:cstheme="minorHAnsi"/>
                <w:sz w:val="16"/>
                <w:szCs w:val="16"/>
              </w:rPr>
              <w:t xml:space="preserve"> para conocer más datos o esclarecer otros.</w:t>
            </w:r>
          </w:p>
        </w:tc>
      </w:tr>
      <w:tr w:rsidR="00F85B94" w:rsidRPr="00E33E0A" w:rsidTr="00F85B94">
        <w:trPr>
          <w:trHeight w:val="763"/>
        </w:trPr>
        <w:tc>
          <w:tcPr>
            <w:tcW w:w="1740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Personaje I</w:t>
            </w:r>
          </w:p>
        </w:tc>
        <w:tc>
          <w:tcPr>
            <w:tcW w:w="175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867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6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</w:tr>
      <w:tr w:rsidR="00F85B94" w:rsidRPr="00E33E0A" w:rsidTr="00F85B94">
        <w:trPr>
          <w:trHeight w:val="557"/>
        </w:trPr>
        <w:tc>
          <w:tcPr>
            <w:tcW w:w="1740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  <w:p w:rsidR="00F85B94" w:rsidRDefault="00F85B94" w:rsidP="000D6415">
            <w:pPr>
              <w:jc w:val="center"/>
              <w:rPr>
                <w:rFonts w:ascii="Gadugi" w:hAnsi="Gadugi" w:cstheme="minorHAnsi"/>
              </w:rPr>
            </w:pPr>
            <w:r w:rsidRPr="00E33E0A">
              <w:rPr>
                <w:rFonts w:ascii="Gadugi" w:hAnsi="Gadugi" w:cstheme="minorHAnsi"/>
              </w:rPr>
              <w:t>Personaje II</w:t>
            </w:r>
          </w:p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75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867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95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  <w:tc>
          <w:tcPr>
            <w:tcW w:w="1666" w:type="dxa"/>
          </w:tcPr>
          <w:p w:rsidR="00F85B94" w:rsidRPr="00E33E0A" w:rsidRDefault="00F85B94" w:rsidP="000D6415">
            <w:pPr>
              <w:jc w:val="center"/>
              <w:rPr>
                <w:rFonts w:ascii="Gadugi" w:hAnsi="Gadugi" w:cstheme="minorHAnsi"/>
              </w:rPr>
            </w:pPr>
          </w:p>
        </w:tc>
      </w:tr>
    </w:tbl>
    <w:p w:rsidR="00FE0C76" w:rsidRPr="00E33E0A" w:rsidRDefault="00FE0C76" w:rsidP="00F85B94">
      <w:pPr>
        <w:rPr>
          <w:rFonts w:ascii="Gadugi" w:hAnsi="Gadugi" w:cstheme="minorHAnsi"/>
        </w:rPr>
      </w:pPr>
    </w:p>
    <w:sectPr w:rsidR="00FE0C76" w:rsidRPr="00E33E0A" w:rsidSect="00FE0C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A42" w:rsidRDefault="00CE7A42" w:rsidP="00E33E0A">
      <w:pPr>
        <w:spacing w:after="0" w:line="240" w:lineRule="auto"/>
      </w:pPr>
      <w:r>
        <w:separator/>
      </w:r>
    </w:p>
  </w:endnote>
  <w:endnote w:type="continuationSeparator" w:id="0">
    <w:p w:rsidR="00CE7A42" w:rsidRDefault="00CE7A42" w:rsidP="00E3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A42" w:rsidRDefault="00CE7A42" w:rsidP="00E33E0A">
      <w:pPr>
        <w:spacing w:after="0" w:line="240" w:lineRule="auto"/>
      </w:pPr>
      <w:r>
        <w:separator/>
      </w:r>
    </w:p>
  </w:footnote>
  <w:footnote w:type="continuationSeparator" w:id="0">
    <w:p w:rsidR="00CE7A42" w:rsidRDefault="00CE7A42" w:rsidP="00E33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76"/>
    <w:rsid w:val="000D6415"/>
    <w:rsid w:val="001B68AA"/>
    <w:rsid w:val="008656D2"/>
    <w:rsid w:val="00A26099"/>
    <w:rsid w:val="00CE7A42"/>
    <w:rsid w:val="00E33E0A"/>
    <w:rsid w:val="00F85B94"/>
    <w:rsid w:val="00FE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661A"/>
  <w15:chartTrackingRefBased/>
  <w15:docId w15:val="{8260943A-0050-4DB2-B99A-A3D445E7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E0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33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3E0A"/>
  </w:style>
  <w:style w:type="paragraph" w:styleId="Piedepgina">
    <w:name w:val="footer"/>
    <w:basedOn w:val="Normal"/>
    <w:link w:val="PiedepginaCar"/>
    <w:uiPriority w:val="99"/>
    <w:unhideWhenUsed/>
    <w:rsid w:val="00E33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3E0A"/>
  </w:style>
  <w:style w:type="paragraph" w:styleId="Textodeglobo">
    <w:name w:val="Balloon Text"/>
    <w:basedOn w:val="Normal"/>
    <w:link w:val="TextodegloboCar"/>
    <w:uiPriority w:val="99"/>
    <w:semiHidden/>
    <w:unhideWhenUsed/>
    <w:rsid w:val="000D6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6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7C1F2-B690-4936-AE2C-236C470F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384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cp:lastPrinted>2018-02-08T06:20:00Z</cp:lastPrinted>
  <dcterms:created xsi:type="dcterms:W3CDTF">2018-02-08T05:33:00Z</dcterms:created>
  <dcterms:modified xsi:type="dcterms:W3CDTF">2018-02-10T09:24:00Z</dcterms:modified>
</cp:coreProperties>
</file>